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977E" w14:textId="76F62FE8" w:rsidR="00B06871" w:rsidRPr="00B06871" w:rsidRDefault="00B06871" w:rsidP="00B06871">
      <w:pPr>
        <w:jc w:val="center"/>
        <w:rPr>
          <w:b/>
          <w:sz w:val="36"/>
        </w:rPr>
      </w:pPr>
      <w:r>
        <w:rPr>
          <w:b/>
          <w:sz w:val="36"/>
        </w:rPr>
        <w:t>Prioritāro sporta veidu noteikšanas kritēriji - Projekts</w:t>
      </w:r>
    </w:p>
    <w:tbl>
      <w:tblPr>
        <w:tblStyle w:val="TableGrid"/>
        <w:tblW w:w="8532" w:type="dxa"/>
        <w:tblLook w:val="04A0" w:firstRow="1" w:lastRow="0" w:firstColumn="1" w:lastColumn="0" w:noHBand="0" w:noVBand="1"/>
      </w:tblPr>
      <w:tblGrid>
        <w:gridCol w:w="1627"/>
        <w:gridCol w:w="3613"/>
        <w:gridCol w:w="3292"/>
      </w:tblGrid>
      <w:tr w:rsidR="00A815FE" w:rsidRPr="00796E49" w14:paraId="7BD34830" w14:textId="77777777" w:rsidTr="00B06871">
        <w:tc>
          <w:tcPr>
            <w:tcW w:w="1627" w:type="dxa"/>
          </w:tcPr>
          <w:p w14:paraId="0BF1BCFA" w14:textId="77777777" w:rsidR="00A815FE" w:rsidRPr="008147E9" w:rsidRDefault="00A815FE" w:rsidP="008147E9">
            <w:pPr>
              <w:jc w:val="center"/>
              <w:rPr>
                <w:b/>
              </w:rPr>
            </w:pPr>
          </w:p>
        </w:tc>
        <w:tc>
          <w:tcPr>
            <w:tcW w:w="3613" w:type="dxa"/>
          </w:tcPr>
          <w:p w14:paraId="53EB7EC3" w14:textId="77777777" w:rsidR="00A815FE" w:rsidRPr="008147E9" w:rsidRDefault="00A815FE" w:rsidP="008147E9">
            <w:pPr>
              <w:jc w:val="center"/>
              <w:rPr>
                <w:b/>
              </w:rPr>
            </w:pPr>
            <w:r w:rsidRPr="008147E9">
              <w:rPr>
                <w:b/>
              </w:rPr>
              <w:t>KOMANDU SPORTA VEIDI</w:t>
            </w:r>
          </w:p>
        </w:tc>
        <w:tc>
          <w:tcPr>
            <w:tcW w:w="3292" w:type="dxa"/>
          </w:tcPr>
          <w:p w14:paraId="0C6AE4AC" w14:textId="77777777" w:rsidR="00A815FE" w:rsidRPr="008147E9" w:rsidRDefault="00A815FE" w:rsidP="008147E9">
            <w:pPr>
              <w:jc w:val="center"/>
              <w:rPr>
                <w:b/>
              </w:rPr>
            </w:pPr>
            <w:r w:rsidRPr="008147E9">
              <w:rPr>
                <w:b/>
              </w:rPr>
              <w:t>INDIVIDUĀLIE</w:t>
            </w:r>
          </w:p>
        </w:tc>
      </w:tr>
      <w:tr w:rsidR="00A815FE" w14:paraId="75DD70E1" w14:textId="77777777" w:rsidTr="00B06871">
        <w:tc>
          <w:tcPr>
            <w:tcW w:w="1627" w:type="dxa"/>
          </w:tcPr>
          <w:p w14:paraId="738551FF" w14:textId="77777777" w:rsidR="00A815FE" w:rsidRPr="00A815FE" w:rsidRDefault="00A815FE">
            <w:pPr>
              <w:rPr>
                <w:b/>
              </w:rPr>
            </w:pPr>
            <w:r w:rsidRPr="00A815FE">
              <w:rPr>
                <w:b/>
              </w:rPr>
              <w:t>SASNIEGUMI (20%)</w:t>
            </w:r>
          </w:p>
        </w:tc>
        <w:tc>
          <w:tcPr>
            <w:tcW w:w="3613" w:type="dxa"/>
          </w:tcPr>
          <w:p w14:paraId="5CA78784" w14:textId="3A477796" w:rsidR="00A815FE" w:rsidRPr="00A815FE" w:rsidRDefault="00A81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Pasaules ranga vieta, procentuāli pret kopējo komandu skaitu rangā. Tiek ņemti </w:t>
            </w:r>
            <w:r w:rsidR="00E4599D">
              <w:rPr>
                <w:rFonts w:ascii="Calibri" w:hAnsi="Calibri" w:cs="Calibri"/>
                <w:color w:val="000000"/>
              </w:rPr>
              <w:t>vēra</w:t>
            </w:r>
            <w:r>
              <w:rPr>
                <w:rFonts w:ascii="Calibri" w:hAnsi="Calibri" w:cs="Calibri"/>
                <w:color w:val="000000"/>
              </w:rPr>
              <w:t xml:space="preserve"> rezultāti no U-21 vecuma</w:t>
            </w:r>
            <w:r w:rsidR="00C5346A">
              <w:rPr>
                <w:rFonts w:ascii="Calibri" w:hAnsi="Calibri" w:cs="Calibri"/>
                <w:color w:val="000000"/>
              </w:rPr>
              <w:t>. Ja ir vairāki rangi</w:t>
            </w:r>
            <w:r w:rsidR="00421DDF">
              <w:rPr>
                <w:rFonts w:ascii="Calibri" w:hAnsi="Calibri" w:cs="Calibri"/>
                <w:color w:val="000000"/>
              </w:rPr>
              <w:t xml:space="preserve"> (sieviešu, vīriešu), tad tiek rēķināts vidējā procentuālā vērtība.</w:t>
            </w:r>
            <w:r w:rsidR="003134D8">
              <w:rPr>
                <w:rFonts w:ascii="Calibri" w:hAnsi="Calibri" w:cs="Calibri"/>
                <w:color w:val="000000"/>
              </w:rPr>
              <w:t xml:space="preserve"> </w:t>
            </w:r>
            <w:r w:rsidR="003134D8">
              <w:rPr>
                <w:rFonts w:ascii="Calibri" w:hAnsi="Calibri"/>
                <w:color w:val="000000"/>
              </w:rPr>
              <w:t>Ja šāds rangs nav pieejams tiek rēķināti rezultāti, ņemto vērā individuālo sporta veidu sasniegumu aprēķināšanas tabulu.</w:t>
            </w:r>
            <w:r w:rsidR="00293EA0">
              <w:rPr>
                <w:rFonts w:ascii="Calibri" w:hAnsi="Calibri"/>
                <w:color w:val="000000"/>
              </w:rPr>
              <w:t xml:space="preserve"> </w:t>
            </w:r>
            <w:r w:rsidR="00293EA0">
              <w:rPr>
                <w:rFonts w:ascii="Calibri" w:hAnsi="Calibri" w:cs="Calibri"/>
                <w:color w:val="000000"/>
              </w:rPr>
              <w:t>Alternatīva – Tiek ņemti rezultāti tikai pieaugušo konkurencē</w:t>
            </w:r>
          </w:p>
        </w:tc>
        <w:tc>
          <w:tcPr>
            <w:tcW w:w="3292" w:type="dxa"/>
          </w:tcPr>
          <w:p w14:paraId="2206B1BD" w14:textId="653545D3" w:rsidR="00A815FE" w:rsidRPr="00A815FE" w:rsidRDefault="00A815FE" w:rsidP="005F1A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Vieta pasaules reitingā (2 labākie sportisti vai ind. komandas) pēdējos 4 gados (40%;30%;20%10%), vai vieta pasaules kausa kopvērtējumā un pasaules čempionātā. Tiek rēķināts pēc</w:t>
            </w:r>
            <w:r w:rsidR="005F1A96">
              <w:rPr>
                <w:rFonts w:ascii="Calibri" w:hAnsi="Calibri" w:cs="Calibri"/>
                <w:color w:val="000000"/>
              </w:rPr>
              <w:t xml:space="preserve"> sasniegumu kritēriju</w:t>
            </w:r>
            <w:r>
              <w:rPr>
                <w:rFonts w:ascii="Calibri" w:hAnsi="Calibri" w:cs="Calibri"/>
                <w:color w:val="000000"/>
              </w:rPr>
              <w:t xml:space="preserve"> tabulas</w:t>
            </w:r>
            <w:r w:rsidR="005F1A96">
              <w:rPr>
                <w:rFonts w:ascii="Calibri" w:hAnsi="Calibri" w:cs="Calibri"/>
                <w:color w:val="000000"/>
              </w:rPr>
              <w:t xml:space="preserve"> (skatīt pielikumā)</w:t>
            </w:r>
            <w:r w:rsidR="00293EA0">
              <w:rPr>
                <w:rFonts w:ascii="Calibri" w:hAnsi="Calibri" w:cs="Calibri"/>
                <w:color w:val="000000"/>
              </w:rPr>
              <w:t>. Alternatīva – Tiek ņemti rezultāti tikai pieaugušo konkurencē</w:t>
            </w:r>
          </w:p>
        </w:tc>
      </w:tr>
      <w:tr w:rsidR="00A815FE" w14:paraId="53A773A7" w14:textId="77777777" w:rsidTr="00B06871">
        <w:tc>
          <w:tcPr>
            <w:tcW w:w="1627" w:type="dxa"/>
          </w:tcPr>
          <w:p w14:paraId="4B40640B" w14:textId="77777777" w:rsidR="00A815FE" w:rsidRPr="00A815FE" w:rsidRDefault="00A815FE" w:rsidP="00A815FE">
            <w:pPr>
              <w:rPr>
                <w:b/>
              </w:rPr>
            </w:pPr>
            <w:r w:rsidRPr="00A815FE">
              <w:rPr>
                <w:b/>
              </w:rPr>
              <w:t>JAUNIEŠU SPORTS (8%)</w:t>
            </w:r>
          </w:p>
        </w:tc>
        <w:tc>
          <w:tcPr>
            <w:tcW w:w="6905" w:type="dxa"/>
            <w:gridSpan w:val="2"/>
            <w:vAlign w:val="center"/>
          </w:tcPr>
          <w:p w14:paraId="004AE107" w14:textId="60CA54CC" w:rsidR="00A815FE" w:rsidRDefault="00A815FE" w:rsidP="008773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Audzēkņu skaits, kas ar šo sporta veidu nodarbojas. Ja vērtībā ir virs 2000, tad sporta veids iegūst maksimālo punktu skaitu. Ti</w:t>
            </w:r>
            <w:r w:rsidR="008773B3">
              <w:rPr>
                <w:rFonts w:ascii="Calibri" w:hAnsi="Calibri" w:cs="Calibri"/>
                <w:color w:val="000000"/>
              </w:rPr>
              <w:t>ek ņemts</w:t>
            </w:r>
            <w:r>
              <w:rPr>
                <w:rFonts w:ascii="Calibri" w:hAnsi="Calibri" w:cs="Calibri"/>
                <w:color w:val="000000"/>
              </w:rPr>
              <w:t xml:space="preserve"> vērā sportistu skaits, kas nodarbojas ar sporta veidu ikdienā un piedalās sacensībās.</w:t>
            </w:r>
            <w:r w:rsidR="005F1A96">
              <w:rPr>
                <w:rFonts w:ascii="Calibri" w:hAnsi="Calibri" w:cs="Calibri"/>
                <w:color w:val="000000"/>
              </w:rPr>
              <w:t xml:space="preserve"> Saistībā ar to, ka ļoti daudzos sporta veidos audzēkņu skaits ir līdz 1000, tad 1000 tiek ņemta kā 80% robežlīnija.</w:t>
            </w:r>
            <w:r>
              <w:rPr>
                <w:rFonts w:ascii="Calibri" w:hAnsi="Calibri" w:cs="Calibri"/>
                <w:color w:val="000000"/>
              </w:rPr>
              <w:t xml:space="preserve"> Sporta veidos ar mazāku audzēkņu</w:t>
            </w:r>
            <w:r w:rsidR="005F1A96">
              <w:rPr>
                <w:rFonts w:ascii="Calibri" w:hAnsi="Calibri" w:cs="Calibri"/>
                <w:color w:val="000000"/>
              </w:rPr>
              <w:t xml:space="preserve">, kā 1000, iegūtais procents </w:t>
            </w:r>
            <w:r>
              <w:rPr>
                <w:rFonts w:ascii="Calibri" w:hAnsi="Calibri" w:cs="Calibri"/>
                <w:color w:val="000000"/>
              </w:rPr>
              <w:t>tiek rēķināts</w:t>
            </w:r>
            <w:r w:rsidR="008773B3"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>x/</w:t>
            </w:r>
            <w:r w:rsidR="005F1A96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000</w:t>
            </w:r>
            <w:r w:rsidR="005F1A96">
              <w:rPr>
                <w:rFonts w:ascii="Calibri" w:hAnsi="Calibri" w:cs="Calibri"/>
                <w:color w:val="000000"/>
              </w:rPr>
              <w:t xml:space="preserve">*0,8 kur </w:t>
            </w:r>
            <w:r w:rsidR="008773B3">
              <w:rPr>
                <w:rFonts w:ascii="Calibri" w:hAnsi="Calibri" w:cs="Calibri"/>
                <w:color w:val="000000"/>
              </w:rPr>
              <w:t>x</w:t>
            </w:r>
            <w:r w:rsidR="005F1A96">
              <w:rPr>
                <w:rFonts w:ascii="Calibri" w:hAnsi="Calibri" w:cs="Calibri"/>
                <w:color w:val="000000"/>
              </w:rPr>
              <w:t xml:space="preserve"> ir</w:t>
            </w:r>
            <w:r w:rsidR="00566D1C">
              <w:rPr>
                <w:rFonts w:ascii="Calibri" w:hAnsi="Calibri" w:cs="Calibri"/>
                <w:color w:val="000000"/>
              </w:rPr>
              <w:t xml:space="preserve"> licencēto jauniešu skaits sporta veidā. Ja jauniešu skaits ir starp 1000 un 2000</w:t>
            </w:r>
            <w:r w:rsidR="003134D8">
              <w:rPr>
                <w:rFonts w:ascii="Calibri" w:hAnsi="Calibri" w:cs="Calibri"/>
                <w:color w:val="000000"/>
              </w:rPr>
              <w:t>,</w:t>
            </w:r>
            <w:r w:rsidR="00566D1C">
              <w:rPr>
                <w:rFonts w:ascii="Calibri" w:hAnsi="Calibri" w:cs="Calibri"/>
                <w:color w:val="000000"/>
              </w:rPr>
              <w:t xml:space="preserve"> tad tiek </w:t>
            </w:r>
            <w:r w:rsidR="008773B3">
              <w:rPr>
                <w:rFonts w:ascii="Calibri" w:hAnsi="Calibri" w:cs="Calibri"/>
                <w:color w:val="000000"/>
              </w:rPr>
              <w:t>piešķirta</w:t>
            </w:r>
            <w:r w:rsidR="00566D1C">
              <w:rPr>
                <w:rFonts w:ascii="Calibri" w:hAnsi="Calibri" w:cs="Calibri"/>
                <w:color w:val="000000"/>
              </w:rPr>
              <w:t xml:space="preserve"> vērtība 80% un procents no x/1000, kas ir starp 1000 un 2000 bērniem</w:t>
            </w:r>
            <w:r w:rsidR="008773B3">
              <w:rPr>
                <w:rFonts w:ascii="Calibri" w:hAnsi="Calibri" w:cs="Calibri"/>
                <w:color w:val="000000"/>
              </w:rPr>
              <w:t>, tiek pieskaitīts 80%.</w:t>
            </w:r>
          </w:p>
        </w:tc>
      </w:tr>
      <w:tr w:rsidR="00A815FE" w14:paraId="7F225285" w14:textId="77777777" w:rsidTr="00B06871">
        <w:trPr>
          <w:trHeight w:val="1128"/>
        </w:trPr>
        <w:tc>
          <w:tcPr>
            <w:tcW w:w="1627" w:type="dxa"/>
          </w:tcPr>
          <w:p w14:paraId="5A0CAAA7" w14:textId="77777777" w:rsidR="00A815FE" w:rsidRPr="00A815FE" w:rsidRDefault="00A815FE">
            <w:pPr>
              <w:rPr>
                <w:b/>
              </w:rPr>
            </w:pPr>
            <w:r w:rsidRPr="00A815FE">
              <w:rPr>
                <w:b/>
              </w:rPr>
              <w:t>PIEEJAMĪBA (3%)</w:t>
            </w:r>
          </w:p>
        </w:tc>
        <w:tc>
          <w:tcPr>
            <w:tcW w:w="6905" w:type="dxa"/>
            <w:gridSpan w:val="2"/>
          </w:tcPr>
          <w:p w14:paraId="32FBC0DB" w14:textId="13C8E0C0" w:rsidR="00A815FE" w:rsidRDefault="00A815FE" w:rsidP="008773B3">
            <w:r w:rsidRPr="00A815FE">
              <w:t>Pārklājums, sporta laukumu un iespejamība nodarboties ar sporta veidu kādā no Latvijas pašvaldībām</w:t>
            </w:r>
            <w:r w:rsidR="008773B3">
              <w:t>,</w:t>
            </w:r>
            <w:r w:rsidRPr="00A815FE">
              <w:t xml:space="preserve"> un to apkārtnēs. Tiek rēķināts pēc Pašvaldību skaita Latvijā (</w:t>
            </w:r>
            <w:r w:rsidR="00E44862">
              <w:t xml:space="preserve">šobrīd </w:t>
            </w:r>
            <w:r w:rsidRPr="00A815FE">
              <w:t>119) un cik no tām ir iespēja nodarboties ar konkrēto sp</w:t>
            </w:r>
            <w:r>
              <w:t>orta veidu (sportaregistrs.lv)</w:t>
            </w:r>
            <w:r w:rsidR="008773B3">
              <w:t>. x/119, kur x ir pašvaldību skaits Latvijā kurās var nodarboties ar konkrēto sporta veidu</w:t>
            </w:r>
            <w:r w:rsidR="009D2390">
              <w:t>.</w:t>
            </w:r>
          </w:p>
        </w:tc>
      </w:tr>
      <w:tr w:rsidR="00A815FE" w14:paraId="3BE0C104" w14:textId="77777777" w:rsidTr="00B06871">
        <w:tc>
          <w:tcPr>
            <w:tcW w:w="1627" w:type="dxa"/>
          </w:tcPr>
          <w:p w14:paraId="62C4A4A9" w14:textId="77777777" w:rsidR="00A815FE" w:rsidRPr="00A815FE" w:rsidRDefault="00A815FE">
            <w:pPr>
              <w:rPr>
                <w:b/>
              </w:rPr>
            </w:pPr>
            <w:r w:rsidRPr="00A815FE">
              <w:rPr>
                <w:b/>
              </w:rPr>
              <w:t>MASVEIDĪBA (5%)</w:t>
            </w:r>
          </w:p>
        </w:tc>
        <w:tc>
          <w:tcPr>
            <w:tcW w:w="6905" w:type="dxa"/>
            <w:gridSpan w:val="2"/>
          </w:tcPr>
          <w:p w14:paraId="2CEDDA69" w14:textId="00E46134" w:rsidR="00A815FE" w:rsidRDefault="00A815FE">
            <w:r w:rsidRPr="009D2390">
              <w:rPr>
                <w:u w:val="single"/>
              </w:rPr>
              <w:t>Licencēto</w:t>
            </w:r>
            <w:r w:rsidRPr="00A815FE">
              <w:t xml:space="preserve"> sportistu skaits sporta veidā Latvijā, kuri regulāri piedalās sacensībās (n</w:t>
            </w:r>
            <w:r>
              <w:t>eskaitot masu sporta pasākumus)</w:t>
            </w:r>
            <w:r w:rsidR="000A7BEE">
              <w:t>.</w:t>
            </w:r>
            <w:r w:rsidR="00BF3104">
              <w:t xml:space="preserve"> Tiek uzskaitīta tikai “profesionālā” masveidība – atlēti, kas trenējās profesionālu treneru vadībā, pārstāv sporta klubus. Ne tie cilvēki kuri ir veselības grupas sportisti. </w:t>
            </w:r>
          </w:p>
        </w:tc>
      </w:tr>
      <w:tr w:rsidR="00A815FE" w14:paraId="285FBA1E" w14:textId="77777777" w:rsidTr="00B06871">
        <w:tc>
          <w:tcPr>
            <w:tcW w:w="1627" w:type="dxa"/>
          </w:tcPr>
          <w:p w14:paraId="38598C3F" w14:textId="77777777" w:rsidR="00A815FE" w:rsidRPr="00A815FE" w:rsidRDefault="00A815FE">
            <w:pPr>
              <w:rPr>
                <w:b/>
              </w:rPr>
            </w:pPr>
            <w:r w:rsidRPr="00A815FE">
              <w:rPr>
                <w:b/>
              </w:rPr>
              <w:t>NĀKOTNES POTENCIĀLS (18%)</w:t>
            </w:r>
          </w:p>
        </w:tc>
        <w:tc>
          <w:tcPr>
            <w:tcW w:w="3613" w:type="dxa"/>
          </w:tcPr>
          <w:p w14:paraId="7B156E1C" w14:textId="77777777" w:rsidR="00A815FE" w:rsidRDefault="00A815FE" w:rsidP="00421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Pasaules ranga vieta</w:t>
            </w:r>
            <w:r w:rsidR="00C5346A">
              <w:rPr>
                <w:rFonts w:ascii="Calibri" w:hAnsi="Calibri"/>
                <w:color w:val="000000"/>
              </w:rPr>
              <w:t xml:space="preserve"> (jaunieši)</w:t>
            </w:r>
            <w:r>
              <w:rPr>
                <w:rFonts w:ascii="Calibri" w:hAnsi="Calibri"/>
                <w:color w:val="000000"/>
              </w:rPr>
              <w:t xml:space="preserve">, procentuāli pret kopējo komandu skaitu rangā </w:t>
            </w:r>
            <w:r w:rsidR="00421DDF">
              <w:rPr>
                <w:rFonts w:ascii="Calibri" w:hAnsi="Calibri"/>
                <w:color w:val="000000"/>
              </w:rPr>
              <w:t>no U-16 līdz</w:t>
            </w:r>
            <w:r>
              <w:rPr>
                <w:rFonts w:ascii="Calibri" w:hAnsi="Calibri"/>
                <w:color w:val="000000"/>
              </w:rPr>
              <w:t xml:space="preserve"> U-</w:t>
            </w:r>
            <w:r w:rsidR="005F1A96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 xml:space="preserve"> (Jauniešu izlases)</w:t>
            </w:r>
            <w:r w:rsidR="00421DDF">
              <w:rPr>
                <w:rFonts w:ascii="Calibri" w:hAnsi="Calibri"/>
                <w:color w:val="000000"/>
              </w:rPr>
              <w:t>. Ja šāds rangs nav pieejams tiek rēķināti rezultāti, ņemto vērā individuālo sporta veidu sasniegumu aprēķināšanas tabulu</w:t>
            </w:r>
            <w:r w:rsidR="003134D8">
              <w:rPr>
                <w:rFonts w:ascii="Calibri" w:hAnsi="Calibri"/>
                <w:color w:val="000000"/>
              </w:rPr>
              <w:t>.</w:t>
            </w:r>
          </w:p>
          <w:p w14:paraId="5E6625E6" w14:textId="08B306B0" w:rsidR="00A071C1" w:rsidRPr="00A815FE" w:rsidRDefault="00A071C1" w:rsidP="00A07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Alternatīva U-18 līdz U-23</w:t>
            </w:r>
          </w:p>
        </w:tc>
        <w:tc>
          <w:tcPr>
            <w:tcW w:w="3292" w:type="dxa"/>
          </w:tcPr>
          <w:p w14:paraId="0FC8E0AB" w14:textId="5FE1CDE2" w:rsidR="00A815FE" w:rsidRPr="00A815FE" w:rsidRDefault="00A815FE" w:rsidP="00E01E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labāko sportistu rezultāti katru gadu starp visām vecuma grupām</w:t>
            </w:r>
            <w:r w:rsidR="00421DDF">
              <w:rPr>
                <w:rFonts w:ascii="Calibri" w:hAnsi="Calibri"/>
                <w:color w:val="000000"/>
              </w:rPr>
              <w:t xml:space="preserve"> vecuma grupās no U-16 līdz U-20</w:t>
            </w:r>
            <w:r>
              <w:rPr>
                <w:rFonts w:ascii="Calibri" w:hAnsi="Calibri"/>
                <w:color w:val="000000"/>
              </w:rPr>
              <w:t xml:space="preserve"> (4 gadu cikls) </w:t>
            </w:r>
            <w:r w:rsidR="00235EE5">
              <w:rPr>
                <w:rFonts w:ascii="Calibri" w:hAnsi="Calibri"/>
                <w:color w:val="000000"/>
              </w:rPr>
              <w:t xml:space="preserve">(40%;30%;20%10%) Vecuma grupu izņēmumi agrīnajos un vēlīnajos sporta veidos. </w:t>
            </w:r>
            <w:r w:rsidR="00421DDF">
              <w:rPr>
                <w:rFonts w:ascii="Calibri" w:hAnsi="Calibri"/>
                <w:color w:val="000000"/>
              </w:rPr>
              <w:t>Skatīt tabulu par augstu sasniegumu sportu</w:t>
            </w:r>
            <w:r w:rsidR="00235EE5">
              <w:rPr>
                <w:rFonts w:ascii="Calibri" w:hAnsi="Calibri"/>
                <w:color w:val="000000"/>
              </w:rPr>
              <w:t xml:space="preserve">. </w:t>
            </w:r>
            <w:r w:rsidR="00A071C1">
              <w:rPr>
                <w:rFonts w:ascii="Calibri" w:hAnsi="Calibri"/>
                <w:color w:val="000000"/>
              </w:rPr>
              <w:t xml:space="preserve"> Alternatīva</w:t>
            </w:r>
            <w:r w:rsidR="00B06871">
              <w:rPr>
                <w:rFonts w:ascii="Calibri" w:hAnsi="Calibri"/>
                <w:color w:val="000000"/>
              </w:rPr>
              <w:t xml:space="preserve"> U-18 līdz U-23</w:t>
            </w:r>
          </w:p>
        </w:tc>
      </w:tr>
      <w:tr w:rsidR="00A815FE" w14:paraId="3665873B" w14:textId="77777777" w:rsidTr="00B06871">
        <w:tc>
          <w:tcPr>
            <w:tcW w:w="1627" w:type="dxa"/>
          </w:tcPr>
          <w:p w14:paraId="7B73DB00" w14:textId="77777777" w:rsidR="00A815FE" w:rsidRPr="00A815FE" w:rsidRDefault="00A815FE">
            <w:pPr>
              <w:rPr>
                <w:b/>
              </w:rPr>
            </w:pPr>
            <w:r w:rsidRPr="00A815FE">
              <w:rPr>
                <w:b/>
              </w:rPr>
              <w:t>SACENSĪBAS LATVIJĀ (5%)</w:t>
            </w:r>
          </w:p>
        </w:tc>
        <w:tc>
          <w:tcPr>
            <w:tcW w:w="6905" w:type="dxa"/>
            <w:gridSpan w:val="2"/>
          </w:tcPr>
          <w:p w14:paraId="26A5817E" w14:textId="57401014" w:rsidR="00A815FE" w:rsidRDefault="00A815FE" w:rsidP="00A815FE">
            <w:r w:rsidRPr="00A815FE">
              <w:t>Federācijas organizēto turnīru un sacensību skaits Latvijā jauniešiem un pieagušajiem. Virs 50 sacensībām gadā</w:t>
            </w:r>
            <w:r>
              <w:t>, tiek iegūts maksimālais</w:t>
            </w:r>
            <w:r w:rsidRPr="00A815FE">
              <w:t xml:space="preserve"> punktu</w:t>
            </w:r>
            <w:r>
              <w:t xml:space="preserve"> skaits. Ja mazāk par 50 sacensībām tad, tiek rēķināts procentuāli x/50</w:t>
            </w:r>
            <w:r w:rsidR="00106A06">
              <w:t>. x ir federācijas kal</w:t>
            </w:r>
            <w:r w:rsidR="00235EE5">
              <w:t>endārā iekļauto sacensību skaits, kuras tiek organizētas Latvijā.</w:t>
            </w:r>
          </w:p>
        </w:tc>
      </w:tr>
      <w:tr w:rsidR="00A815FE" w14:paraId="6DA22FB2" w14:textId="77777777" w:rsidTr="00B06871">
        <w:tc>
          <w:tcPr>
            <w:tcW w:w="1627" w:type="dxa"/>
          </w:tcPr>
          <w:p w14:paraId="7001AEB5" w14:textId="77777777" w:rsidR="00A815FE" w:rsidRPr="00A815FE" w:rsidRDefault="00A815FE" w:rsidP="00A815FE">
            <w:pPr>
              <w:rPr>
                <w:b/>
              </w:rPr>
            </w:pPr>
            <w:r w:rsidRPr="00A815FE">
              <w:rPr>
                <w:b/>
              </w:rPr>
              <w:t>RENTABILITĀTE (3%)</w:t>
            </w:r>
          </w:p>
        </w:tc>
        <w:tc>
          <w:tcPr>
            <w:tcW w:w="6905" w:type="dxa"/>
            <w:gridSpan w:val="2"/>
          </w:tcPr>
          <w:p w14:paraId="0B985283" w14:textId="7AD4E5F7" w:rsidR="00A815FE" w:rsidRDefault="00A815FE" w:rsidP="003134D8">
            <w:r w:rsidRPr="00A815FE">
              <w:t xml:space="preserve">Valsts izmaksas uz vienu augstas klases sportista sagatavošanu konkrētā sporta veidā (Ieguldījums vs Sportistu skaits). Individuālajos sporta veidos pret medaļu </w:t>
            </w:r>
            <w:r>
              <w:t xml:space="preserve">un komandās pret vietu TOP8 (rēķina dalībnieku skaitu komandā. Kur pamatvērtība ir 250 000 EUR, ja </w:t>
            </w:r>
            <w:r w:rsidR="003134D8">
              <w:t>summa ir lielāka</w:t>
            </w:r>
            <w:r w:rsidR="00106A06">
              <w:t>,</w:t>
            </w:r>
            <w:r>
              <w:t xml:space="preserve"> tad </w:t>
            </w:r>
            <w:r>
              <w:lastRenderedPageBreak/>
              <w:t>iegūstamie punkti ir 0, ja summa ir mazāka par 15 000, tad iegūstamais punktu skaits ir maksimālais. Vidus vērtība ir x/250000</w:t>
            </w:r>
            <w:r w:rsidR="00106A06">
              <w:t xml:space="preserve">, kur x ir sporta veida izmaksas. Izmaksas ir valsts ieguldīties līdzekļi sporta veidā 2 gadu periodā (pasākumi, sporta skolas, LSFP, LOV u.c.) </w:t>
            </w:r>
          </w:p>
        </w:tc>
      </w:tr>
      <w:tr w:rsidR="00A815FE" w14:paraId="65CDABF2" w14:textId="77777777" w:rsidTr="00B06871">
        <w:tc>
          <w:tcPr>
            <w:tcW w:w="1627" w:type="dxa"/>
          </w:tcPr>
          <w:p w14:paraId="020CC424" w14:textId="77777777" w:rsidR="00A815FE" w:rsidRPr="00A815FE" w:rsidRDefault="00A815FE" w:rsidP="00A815FE">
            <w:pPr>
              <w:rPr>
                <w:b/>
              </w:rPr>
            </w:pPr>
            <w:r w:rsidRPr="00A815FE">
              <w:rPr>
                <w:b/>
              </w:rPr>
              <w:lastRenderedPageBreak/>
              <w:t>VIENLĪDZĪBA (3%)</w:t>
            </w:r>
          </w:p>
        </w:tc>
        <w:tc>
          <w:tcPr>
            <w:tcW w:w="6905" w:type="dxa"/>
            <w:gridSpan w:val="2"/>
          </w:tcPr>
          <w:p w14:paraId="3ECD51F3" w14:textId="1D12C478" w:rsidR="00A815FE" w:rsidRDefault="00A815FE" w:rsidP="00A815FE">
            <w:r w:rsidRPr="00A815FE">
              <w:t xml:space="preserve">Sporta veida pārstāvniecība - </w:t>
            </w:r>
            <w:r w:rsidR="00796E49" w:rsidRPr="00A815FE">
              <w:t>sieviet</w:t>
            </w:r>
            <w:r w:rsidR="00796E49">
              <w:t>es, vīrieši, pielāgotais sports</w:t>
            </w:r>
            <w:r w:rsidR="000A7BEE">
              <w:t>. Par katru pārstāvniecību tiek piešķirts 1%</w:t>
            </w:r>
          </w:p>
        </w:tc>
      </w:tr>
      <w:tr w:rsidR="00A815FE" w14:paraId="2D6F1BFB" w14:textId="77777777" w:rsidTr="00B06871">
        <w:tc>
          <w:tcPr>
            <w:tcW w:w="1627" w:type="dxa"/>
          </w:tcPr>
          <w:p w14:paraId="1E4A5D80" w14:textId="77777777" w:rsidR="00A815FE" w:rsidRPr="00A815FE" w:rsidRDefault="00A815FE" w:rsidP="00A815FE">
            <w:pPr>
              <w:rPr>
                <w:b/>
              </w:rPr>
            </w:pPr>
            <w:r w:rsidRPr="00A815FE">
              <w:rPr>
                <w:b/>
              </w:rPr>
              <w:t>PRESTIŽS PASAULĒ (20%)</w:t>
            </w:r>
          </w:p>
        </w:tc>
        <w:tc>
          <w:tcPr>
            <w:tcW w:w="6905" w:type="dxa"/>
            <w:gridSpan w:val="2"/>
          </w:tcPr>
          <w:p w14:paraId="569A0B39" w14:textId="54872CB1" w:rsidR="00421DDF" w:rsidRDefault="00A815FE" w:rsidP="00A815FE">
            <w:r w:rsidRPr="00A815FE">
              <w:t>Sporta veidi tiek grupēti pēc starptautiskās rezonanses medijos un skatītāju skaita pasaulē (ziņu virsrakstu skaits, twitter, TV reiting</w:t>
            </w:r>
            <w:r w:rsidR="003134D8">
              <w:t>i</w:t>
            </w:r>
            <w:r>
              <w:t xml:space="preserve">, sekotāji pasaulē soc. kontos). *Pašlaik tiek ņemta informācija no </w:t>
            </w:r>
            <w:hyperlink r:id="rId7" w:history="1">
              <w:r w:rsidR="00421DDF" w:rsidRPr="000B67FE">
                <w:rPr>
                  <w:rStyle w:val="Hyperlink"/>
                </w:rPr>
                <w:t>http://www.biggestglobalsports.com/calculation-method/4581015470</w:t>
              </w:r>
            </w:hyperlink>
          </w:p>
          <w:p w14:paraId="442A7FA1" w14:textId="30FBB522" w:rsidR="000A7BEE" w:rsidRDefault="000A7BEE" w:rsidP="00A815FE">
            <w:r>
              <w:t>Metodē izmantoti virsraksti pasaulē, rezonanse, popularitāte valstīs, sociālo tīklu ieraksti (#mirkļbirkas)</w:t>
            </w:r>
            <w:r w:rsidR="008147E9">
              <w:t xml:space="preserve">. Tiek ņemti vērā 100 populārākie sporta veidi pasaulē, un attiecīgi % vērtība šajā rangā. </w:t>
            </w:r>
            <w:r w:rsidR="00415A9E">
              <w:t>Ja sporta veids nav rangā, tad vērtība ir 0%</w:t>
            </w:r>
          </w:p>
        </w:tc>
      </w:tr>
      <w:tr w:rsidR="00A815FE" w14:paraId="6920CA97" w14:textId="77777777" w:rsidTr="00B06871">
        <w:tc>
          <w:tcPr>
            <w:tcW w:w="1627" w:type="dxa"/>
          </w:tcPr>
          <w:p w14:paraId="1A913385" w14:textId="77777777" w:rsidR="00A815FE" w:rsidRPr="00A815FE" w:rsidRDefault="00A815FE" w:rsidP="00A815FE">
            <w:pPr>
              <w:rPr>
                <w:b/>
              </w:rPr>
            </w:pPr>
            <w:r w:rsidRPr="00A815FE">
              <w:rPr>
                <w:b/>
              </w:rPr>
              <w:t>PRESTIŽS LATVIJĀ (15%)</w:t>
            </w:r>
          </w:p>
        </w:tc>
        <w:tc>
          <w:tcPr>
            <w:tcW w:w="6905" w:type="dxa"/>
            <w:gridSpan w:val="2"/>
          </w:tcPr>
          <w:p w14:paraId="4F7225CB" w14:textId="5DD9D871" w:rsidR="00A815FE" w:rsidRDefault="00A815FE" w:rsidP="00A815FE">
            <w:r w:rsidRPr="00A815FE">
              <w:t>Rezonanses līmenis Latvijā -</w:t>
            </w:r>
            <w:r w:rsidR="00796E49">
              <w:t xml:space="preserve"> </w:t>
            </w:r>
            <w:r w:rsidRPr="00A815FE">
              <w:t>popularitāte, TV reitin</w:t>
            </w:r>
            <w:bookmarkStart w:id="0" w:name="_GoBack"/>
            <w:bookmarkEnd w:id="0"/>
            <w:r w:rsidRPr="00A815FE">
              <w:t>gi, sekotāju skaits, populārākie rakst</w:t>
            </w:r>
            <w:r>
              <w:t xml:space="preserve">i utt.) Lepošanās ar sasniegumu. Pašlaik tiek ņemta informācija no </w:t>
            </w:r>
            <w:hyperlink r:id="rId8" w:anchor="dati" w:history="1">
              <w:r w:rsidR="00415A9E" w:rsidRPr="00550E40">
                <w:rPr>
                  <w:rStyle w:val="Hyperlink"/>
                </w:rPr>
                <w:t>http://sportamarketings.lv/#dati</w:t>
              </w:r>
            </w:hyperlink>
            <w:r w:rsidR="00415A9E">
              <w:t>. Statistikā ir iekļauti 55 sporta veidi vai sporta veidu grupas, kuras tiek ņemtas vērā</w:t>
            </w:r>
            <w:r w:rsidR="00421DDF">
              <w:t>. Ja sporta veids nav rangā, tad vērtība ir 0%</w:t>
            </w:r>
          </w:p>
        </w:tc>
      </w:tr>
    </w:tbl>
    <w:p w14:paraId="2A08E7A3" w14:textId="77777777" w:rsidR="00EF3534" w:rsidRDefault="00EF3534"/>
    <w:sectPr w:rsidR="00EF3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DE5A" w14:textId="77777777" w:rsidR="00B06871" w:rsidRDefault="00B06871" w:rsidP="00B06871">
      <w:pPr>
        <w:spacing w:after="0" w:line="240" w:lineRule="auto"/>
      </w:pPr>
      <w:r>
        <w:separator/>
      </w:r>
    </w:p>
  </w:endnote>
  <w:endnote w:type="continuationSeparator" w:id="0">
    <w:p w14:paraId="5CAF4E42" w14:textId="77777777" w:rsidR="00B06871" w:rsidRDefault="00B06871" w:rsidP="00B0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AF847" w14:textId="77777777" w:rsidR="00B06871" w:rsidRDefault="00B06871" w:rsidP="00B06871">
      <w:pPr>
        <w:spacing w:after="0" w:line="240" w:lineRule="auto"/>
      </w:pPr>
      <w:r>
        <w:separator/>
      </w:r>
    </w:p>
  </w:footnote>
  <w:footnote w:type="continuationSeparator" w:id="0">
    <w:p w14:paraId="13966BB2" w14:textId="77777777" w:rsidR="00B06871" w:rsidRDefault="00B06871" w:rsidP="00B0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A0"/>
    <w:rsid w:val="000A7BEE"/>
    <w:rsid w:val="00106A06"/>
    <w:rsid w:val="00235EE5"/>
    <w:rsid w:val="00293EA0"/>
    <w:rsid w:val="003134D8"/>
    <w:rsid w:val="00415A9E"/>
    <w:rsid w:val="00421DDF"/>
    <w:rsid w:val="00566D1C"/>
    <w:rsid w:val="005F1A96"/>
    <w:rsid w:val="006512F6"/>
    <w:rsid w:val="0077588E"/>
    <w:rsid w:val="00796E49"/>
    <w:rsid w:val="008147E9"/>
    <w:rsid w:val="008773B3"/>
    <w:rsid w:val="008859A8"/>
    <w:rsid w:val="009D2390"/>
    <w:rsid w:val="00A071C1"/>
    <w:rsid w:val="00A815FE"/>
    <w:rsid w:val="00B06871"/>
    <w:rsid w:val="00B512E2"/>
    <w:rsid w:val="00BF3104"/>
    <w:rsid w:val="00C5346A"/>
    <w:rsid w:val="00D57DFC"/>
    <w:rsid w:val="00E01EA2"/>
    <w:rsid w:val="00E44862"/>
    <w:rsid w:val="00E4599D"/>
    <w:rsid w:val="00EF3534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D4C8"/>
  <w15:chartTrackingRefBased/>
  <w15:docId w15:val="{39969E06-4705-4A04-8725-0C430F8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A9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57D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6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71"/>
  </w:style>
  <w:style w:type="paragraph" w:styleId="Footer">
    <w:name w:val="footer"/>
    <w:basedOn w:val="Normal"/>
    <w:link w:val="FooterChar"/>
    <w:uiPriority w:val="99"/>
    <w:unhideWhenUsed/>
    <w:rsid w:val="00B06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amarketing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ggestglobalsports.com/calculation-method/4581015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0CC7-267C-42AF-9465-07E3451C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Reinfelds</dc:creator>
  <cp:keywords/>
  <dc:description/>
  <cp:lastModifiedBy>Kristaps Reinfelds</cp:lastModifiedBy>
  <cp:revision>13</cp:revision>
  <cp:lastPrinted>2019-08-06T11:33:00Z</cp:lastPrinted>
  <dcterms:created xsi:type="dcterms:W3CDTF">2019-08-03T04:19:00Z</dcterms:created>
  <dcterms:modified xsi:type="dcterms:W3CDTF">2019-08-12T09:12:00Z</dcterms:modified>
</cp:coreProperties>
</file>